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DB" w:rsidRPr="006B24DB" w:rsidRDefault="006B24DB" w:rsidP="006B24DB">
      <w:pPr>
        <w:spacing w:after="270" w:line="288" w:lineRule="exact"/>
        <w:ind w:right="60"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Градостроительные регламенты территориальной зоны «СН-3 — Зоны режимных территорий» изложить в следующей редакции:</w:t>
      </w:r>
    </w:p>
    <w:p w:rsidR="006B24DB" w:rsidRPr="006B24DB" w:rsidRDefault="006B24DB" w:rsidP="006B24DB">
      <w:pPr>
        <w:spacing w:after="262" w:line="250" w:lineRule="exact"/>
        <w:ind w:firstLine="567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val="ru" w:eastAsia="ru-RU"/>
        </w:rPr>
      </w:pPr>
      <w:r w:rsidRPr="006B24DB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val="ru" w:eastAsia="ru-RU"/>
        </w:rPr>
        <w:t>«СН-3 - Зона режимных территорий</w:t>
      </w:r>
    </w:p>
    <w:p w:rsidR="006B24DB" w:rsidRDefault="006B24DB" w:rsidP="006B24DB">
      <w:pPr>
        <w:spacing w:after="236" w:line="288" w:lineRule="exact"/>
        <w:ind w:right="60"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Зона СН-3 выделена для обеспечения правовых условий использования земельных участков и расположенных (или вновь возводимых) на них объектов капитального строительства, необходимых для обеспечения мероприятий по поддержанию боевой готовности воинских частей, и в границах территорий режимных объектов в порядке, установленном уполномоченными 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органами государственной власти.</w:t>
      </w:r>
    </w:p>
    <w:p w:rsidR="006B24DB" w:rsidRPr="006B24DB" w:rsidRDefault="006B24DB" w:rsidP="006B24DB">
      <w:pPr>
        <w:spacing w:after="236" w:line="288" w:lineRule="exact"/>
        <w:ind w:right="60"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 w:rsidRPr="006B24DB">
        <w:rPr>
          <w:rFonts w:ascii="PT Astra Serif" w:eastAsia="Arial Unicode MS" w:hAnsi="PT Astra Serif" w:cs="Arial Unicode MS"/>
          <w:color w:val="000000"/>
          <w:sz w:val="24"/>
          <w:szCs w:val="24"/>
          <w:lang w:val="ru" w:eastAsia="ru-RU"/>
        </w:rPr>
        <w:t>Основные и условно разрешенные виды использования земельных участков и объектов капитального строительства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B24DB" w:rsidTr="003B3A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4DB" w:rsidRPr="006B24DB" w:rsidRDefault="006B24DB" w:rsidP="006B24DB">
            <w:pPr>
              <w:pStyle w:val="30"/>
              <w:shd w:val="clear" w:color="auto" w:fill="auto"/>
              <w:spacing w:before="0" w:line="276" w:lineRule="auto"/>
              <w:ind w:left="98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B24DB">
              <w:rPr>
                <w:rFonts w:ascii="PT Astra Serif" w:hAnsi="PT Astra Serif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4DB" w:rsidRPr="006B24DB" w:rsidRDefault="006B24DB" w:rsidP="006B24DB">
            <w:pPr>
              <w:pStyle w:val="30"/>
              <w:shd w:val="clear" w:color="auto" w:fill="auto"/>
              <w:spacing w:before="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B24DB">
              <w:rPr>
                <w:rFonts w:ascii="PT Astra Serif" w:hAnsi="PT Astra Serif"/>
                <w:sz w:val="22"/>
                <w:szCs w:val="22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6B24DB" w:rsidTr="00257EBC">
        <w:tc>
          <w:tcPr>
            <w:tcW w:w="9345" w:type="dxa"/>
            <w:gridSpan w:val="2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Основные виды разрешенного использования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предоставление коммунальных услуг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3.1.1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служебные гаражи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4.9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объекты дорожного сервиса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4.9.1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обеспечение обороны и безопасности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8.0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обеспечение Вооруженных сил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8.1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обеспечение внутреннего правопорядка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8.3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обеспечение деятельности по исполнению наказаний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8.4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улично-дорожная сеть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12.0.1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благоустройство территории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12.0.2</w:t>
            </w:r>
          </w:p>
        </w:tc>
      </w:tr>
      <w:tr w:rsidR="006B24DB" w:rsidTr="00061E44">
        <w:tc>
          <w:tcPr>
            <w:tcW w:w="9345" w:type="dxa"/>
            <w:gridSpan w:val="2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Условно разрешенные виды использования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жилая застройка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2.0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образование и просвещение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3.5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3.9.1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общежития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3.2.4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стоянка транспортных средств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4.9.2</w:t>
            </w:r>
          </w:p>
        </w:tc>
      </w:tr>
    </w:tbl>
    <w:p w:rsidR="006B24DB" w:rsidRDefault="006B24DB" w:rsidP="006B24DB">
      <w:pPr>
        <w:spacing w:after="0" w:line="283" w:lineRule="exact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</w:p>
    <w:p w:rsidR="006B24DB" w:rsidRDefault="006B24DB" w:rsidP="006B24D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Предельные размеры земельных участков и предельные размеры разрешенного строительства, реконструкции объектов капитального строительства:</w:t>
      </w:r>
    </w:p>
    <w:p w:rsidR="006B24DB" w:rsidRDefault="006B24DB" w:rsidP="006B24D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-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предельные (минимальные и (или) максимальные) размеры земельных участков не подлежат установлению;</w:t>
      </w:r>
    </w:p>
    <w:p w:rsidR="006B24DB" w:rsidRDefault="006B24DB" w:rsidP="006B24D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-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минимальные отступы от границ земельных участков не по</w:t>
      </w:r>
      <w:bookmarkStart w:id="0" w:name="_GoBack"/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длежат установлению;</w:t>
      </w:r>
    </w:p>
    <w:p w:rsidR="006B24DB" w:rsidRDefault="006B24DB" w:rsidP="006B24D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lastRenderedPageBreak/>
        <w:t xml:space="preserve">-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предельная высота зданий, строений, сооружений не подлежит </w:t>
      </w:r>
      <w:bookmarkEnd w:id="0"/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установлению;</w:t>
      </w:r>
    </w:p>
    <w:p w:rsidR="006B24DB" w:rsidRPr="006B24DB" w:rsidRDefault="006B24DB" w:rsidP="006B24D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-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максимальный процент застройки в границах земельного участка не подлежит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установлению.</w:t>
      </w:r>
    </w:p>
    <w:p w:rsidR="006B24DB" w:rsidRDefault="006B24DB" w:rsidP="006B24DB">
      <w:pPr>
        <w:spacing w:after="0" w:line="240" w:lineRule="auto"/>
        <w:ind w:firstLine="567"/>
        <w:jc w:val="both"/>
      </w:pP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Порядок использования режимных территорий устанавливается нормативными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правовыми актами Российской Федерации.»</w:t>
      </w:r>
    </w:p>
    <w:sectPr w:rsidR="006B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74B82"/>
    <w:multiLevelType w:val="multilevel"/>
    <w:tmpl w:val="DE005C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E5"/>
    <w:rsid w:val="00633C85"/>
    <w:rsid w:val="006B24DB"/>
    <w:rsid w:val="0095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19FE4-2723-47AD-B111-3C00DD4A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6B24D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24DB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IvanovaAA</dc:creator>
  <cp:keywords/>
  <dc:description/>
  <cp:lastModifiedBy>IvanovaAA</cp:lastModifiedBy>
  <cp:revision>2</cp:revision>
  <dcterms:created xsi:type="dcterms:W3CDTF">2025-12-17T08:18:00Z</dcterms:created>
  <dcterms:modified xsi:type="dcterms:W3CDTF">2025-12-17T08:33:00Z</dcterms:modified>
</cp:coreProperties>
</file>